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lang w:val="en-US" w:eastAsia="zh-CN"/>
        </w:rPr>
        <w:t>四川久远智能消防设备有限责任公司</w:t>
      </w:r>
      <w:r>
        <w:rPr>
          <w:rFonts w:hint="eastAsia"/>
          <w:sz w:val="44"/>
          <w:szCs w:val="44"/>
        </w:rPr>
        <w:t>2024届校园招聘宣讲会</w:t>
      </w:r>
    </w:p>
    <w:p>
      <w:pPr>
        <w:rPr>
          <w:rFonts w:hint="eastAsia"/>
          <w:sz w:val="44"/>
          <w:szCs w:val="44"/>
        </w:rPr>
      </w:pPr>
    </w:p>
    <w:p>
      <w:pPr>
        <w:spacing w:line="240" w:lineRule="auto"/>
        <w:rPr>
          <w:rFonts w:hint="eastAsia"/>
          <w:sz w:val="30"/>
          <w:szCs w:val="30"/>
        </w:rPr>
      </w:pPr>
      <w:r>
        <w:rPr>
          <w:rFonts w:hint="eastAsia"/>
          <w:sz w:val="30"/>
          <w:szCs w:val="30"/>
        </w:rPr>
        <w:t>【</w:t>
      </w:r>
      <w:r>
        <w:rPr>
          <w:rFonts w:hint="eastAsia"/>
          <w:sz w:val="30"/>
          <w:szCs w:val="30"/>
          <w:lang w:val="en-US" w:eastAsia="zh-CN"/>
        </w:rPr>
        <w:t>我们是谁</w:t>
      </w:r>
      <w:r>
        <w:rPr>
          <w:rFonts w:hint="eastAsia"/>
          <w:sz w:val="30"/>
          <w:szCs w:val="30"/>
        </w:rPr>
        <w:t>】</w:t>
      </w:r>
    </w:p>
    <w:p>
      <w:pPr>
        <w:spacing w:line="240" w:lineRule="auto"/>
        <w:rPr>
          <w:rFonts w:hint="eastAsia" w:eastAsiaTheme="minorEastAsia"/>
          <w:lang w:eastAsia="zh-CN"/>
        </w:rPr>
      </w:pPr>
      <w:r>
        <w:rPr>
          <w:rFonts w:hint="eastAsia"/>
          <w:lang w:eastAsia="zh-CN"/>
        </w:rPr>
        <w:t>【</w:t>
      </w:r>
      <w:r>
        <w:rPr>
          <w:rFonts w:hint="eastAsia"/>
          <w:lang w:val="en-US" w:eastAsia="zh-CN"/>
        </w:rPr>
        <w:t>企业介绍</w:t>
      </w:r>
      <w:r>
        <w:rPr>
          <w:rFonts w:hint="eastAsia"/>
          <w:lang w:eastAsia="zh-CN"/>
        </w:rPr>
        <w:t>】</w:t>
      </w:r>
    </w:p>
    <w:p>
      <w:pPr>
        <w:spacing w:line="240" w:lineRule="auto"/>
        <w:rPr>
          <w:rFonts w:hint="eastAsia"/>
          <w:lang w:val="en-US" w:eastAsia="zh-CN"/>
        </w:rPr>
      </w:pPr>
      <w:r>
        <w:rPr>
          <w:rFonts w:hint="eastAsia"/>
        </w:rPr>
        <w:t> 四川久远智能消防设备有限责任公司是集火灾自动报警及联动控制系统等消防电子产品的研发设计、生产销售、安装服务于一体的专业化公司</w:t>
      </w:r>
      <w:r>
        <w:rPr>
          <w:rFonts w:hint="eastAsia"/>
          <w:lang w:eastAsia="zh-CN"/>
        </w:rPr>
        <w:t>。</w:t>
      </w:r>
      <w:r>
        <w:rPr>
          <w:rFonts w:hint="eastAsia"/>
          <w:lang w:val="en-US" w:eastAsia="zh-CN"/>
        </w:rPr>
        <w:t>成立于1992年，是中国工程物理研究院旗下四川省科学城报警设备厂</w:t>
      </w:r>
      <w:r>
        <w:rPr>
          <w:rFonts w:hint="eastAsia"/>
        </w:rPr>
        <w:t>，</w:t>
      </w:r>
      <w:r>
        <w:rPr>
          <w:rFonts w:hint="eastAsia"/>
          <w:lang w:val="en-US" w:eastAsia="zh-CN"/>
        </w:rPr>
        <w:t>2017年起成为</w:t>
      </w:r>
      <w:r>
        <w:rPr>
          <w:rFonts w:hint="eastAsia"/>
        </w:rPr>
        <w:t>青鸟消防股份有限公司（股票代码：002960）</w:t>
      </w:r>
      <w:r>
        <w:rPr>
          <w:rFonts w:hint="eastAsia"/>
          <w:lang w:val="en-US" w:eastAsia="zh-CN"/>
        </w:rPr>
        <w:t>旗下</w:t>
      </w:r>
      <w:r>
        <w:rPr>
          <w:rFonts w:hint="eastAsia"/>
        </w:rPr>
        <w:t>全资子公司</w:t>
      </w:r>
      <w:r>
        <w:rPr>
          <w:rFonts w:hint="eastAsia"/>
          <w:lang w:val="en-US" w:eastAsia="zh-CN"/>
        </w:rPr>
        <w:t>（简称久远智能）</w:t>
      </w:r>
      <w:r>
        <w:rPr>
          <w:rFonts w:hint="eastAsia"/>
          <w:lang w:eastAsia="zh-CN"/>
        </w:rPr>
        <w:t>。</w:t>
      </w:r>
      <w:r>
        <w:rPr>
          <w:rFonts w:hint="eastAsia"/>
          <w:lang w:val="en-US" w:eastAsia="zh-CN"/>
        </w:rPr>
        <w:t>公司位于绵阳市安州区创业路4号，开创了消防报警行业的特色服务模式，拥有产品技术研发优势、行业领先的客户服务水平，让客户享受优质高效快捷的产品售前、售中、售后服务，深受用户认可和称赞，拥有市场良好口碑。</w:t>
      </w:r>
    </w:p>
    <w:p>
      <w:pPr>
        <w:spacing w:line="240" w:lineRule="auto"/>
        <w:rPr>
          <w:rFonts w:hint="eastAsia"/>
        </w:rPr>
      </w:pPr>
      <w:r>
        <w:rPr>
          <w:rFonts w:hint="eastAsia"/>
        </w:rPr>
        <w:t>【</w:t>
      </w:r>
      <w:r>
        <w:rPr>
          <w:rFonts w:hint="eastAsia"/>
          <w:lang w:val="en-US" w:eastAsia="zh-CN"/>
        </w:rPr>
        <w:t>发展现状</w:t>
      </w:r>
      <w:r>
        <w:rPr>
          <w:rFonts w:hint="eastAsia"/>
        </w:rPr>
        <w:t>】</w:t>
      </w:r>
    </w:p>
    <w:p>
      <w:pPr>
        <w:spacing w:line="240" w:lineRule="auto"/>
        <w:rPr>
          <w:rFonts w:hint="eastAsia"/>
          <w:lang w:eastAsia="zh-CN"/>
        </w:rPr>
      </w:pPr>
      <w:r>
        <w:rPr>
          <w:rFonts w:hint="eastAsia"/>
          <w:lang w:val="en-US" w:eastAsia="zh-CN"/>
        </w:rPr>
        <w:t>公司拥有占地100亩、建筑面积3万平米的专业化产品生产、研发基地，拥有2200余人，现有总资产约7亿元，年产值超10亿。连续多年成为国内消防报警行业前五。先后获得中国绿色节能环保品牌、中国行业技术创新奖、中国绿色工厂示范单位、四川省企业技术中心、四川省“专精特新”企业、消防十大报警品牌、绵阳市企业技术中心、安州区企业规模上台阶奖、安州区重点投资项目、经济突出贡献奖等荣誉</w:t>
      </w:r>
      <w:r>
        <w:rPr>
          <w:rFonts w:hint="eastAsia"/>
          <w:lang w:eastAsia="zh-CN"/>
        </w:rPr>
        <w:t>。</w:t>
      </w:r>
    </w:p>
    <w:p>
      <w:pPr>
        <w:spacing w:line="240" w:lineRule="auto"/>
        <w:rPr>
          <w:rFonts w:hint="eastAsia"/>
          <w:lang w:eastAsia="zh-CN"/>
        </w:rPr>
      </w:pPr>
    </w:p>
    <w:p>
      <w:pPr>
        <w:rPr>
          <w:rFonts w:hint="eastAsia"/>
          <w:sz w:val="30"/>
          <w:szCs w:val="30"/>
        </w:rPr>
      </w:pPr>
      <w:r>
        <w:rPr>
          <w:rFonts w:hint="eastAsia"/>
          <w:sz w:val="30"/>
          <w:szCs w:val="30"/>
        </w:rPr>
        <w:t>【</w:t>
      </w:r>
      <w:r>
        <w:rPr>
          <w:rFonts w:hint="eastAsia"/>
          <w:sz w:val="30"/>
          <w:szCs w:val="30"/>
          <w:lang w:val="en-US" w:eastAsia="zh-CN"/>
        </w:rPr>
        <w:t>人才需求</w:t>
      </w:r>
      <w:r>
        <w:rPr>
          <w:rFonts w:hint="eastAsia"/>
          <w:sz w:val="30"/>
          <w:szCs w:val="30"/>
        </w:rPr>
        <w:t>】</w:t>
      </w:r>
    </w:p>
    <w:p>
      <w:pPr>
        <w:rPr>
          <w:rFonts w:hint="eastAsia"/>
          <w:lang w:val="en-US" w:eastAsia="zh-CN"/>
        </w:rPr>
      </w:pPr>
      <w:r>
        <w:rPr>
          <w:rFonts w:hint="eastAsia"/>
          <w:lang w:eastAsia="zh-CN"/>
        </w:rPr>
        <w:t>【</w:t>
      </w:r>
      <w:r>
        <w:rPr>
          <w:rFonts w:hint="eastAsia"/>
          <w:lang w:val="en-US" w:eastAsia="zh-CN"/>
        </w:rPr>
        <w:t>需求数量</w:t>
      </w:r>
      <w:r>
        <w:rPr>
          <w:rFonts w:hint="eastAsia"/>
          <w:lang w:eastAsia="zh-CN"/>
        </w:rPr>
        <w:t>】</w:t>
      </w:r>
      <w:r>
        <w:rPr>
          <w:rFonts w:hint="eastAsia"/>
          <w:lang w:val="en-US" w:eastAsia="zh-CN"/>
        </w:rPr>
        <w:t>具备本科及以上学历的管培生、技培生 50-100名</w:t>
      </w:r>
    </w:p>
    <w:p>
      <w:pPr>
        <w:rPr>
          <w:rFonts w:hint="default" w:eastAsia="宋体"/>
          <w:lang w:val="en-US" w:eastAsia="zh-CN"/>
        </w:rPr>
      </w:pPr>
      <w:r>
        <w:rPr>
          <w:rFonts w:hint="eastAsia"/>
        </w:rPr>
        <w:t>【专业</w:t>
      </w:r>
      <w:r>
        <w:rPr>
          <w:rFonts w:hint="eastAsia"/>
          <w:lang w:val="en-US" w:eastAsia="zh-CN"/>
        </w:rPr>
        <w:t>方向</w:t>
      </w:r>
      <w:r>
        <w:rPr>
          <w:rFonts w:hint="eastAsia"/>
        </w:rPr>
        <w:t>】</w:t>
      </w:r>
      <w:r>
        <w:rPr>
          <w:rFonts w:hint="eastAsia" w:ascii="宋体" w:hAnsi="宋体" w:eastAsia="宋体" w:cs="宋体"/>
          <w:i w:val="0"/>
          <w:iCs w:val="0"/>
          <w:caps w:val="0"/>
          <w:color w:val="auto"/>
          <w:spacing w:val="0"/>
          <w:sz w:val="21"/>
          <w:szCs w:val="21"/>
          <w:lang w:val="en-US" w:eastAsia="zh-CN"/>
        </w:rPr>
        <w:t>理工类优先，</w:t>
      </w:r>
      <w:r>
        <w:rPr>
          <w:rFonts w:hint="eastAsia" w:ascii="宋体" w:hAnsi="宋体" w:eastAsia="宋体" w:cs="宋体"/>
          <w:i w:val="0"/>
          <w:iCs w:val="0"/>
          <w:caps w:val="0"/>
          <w:color w:val="auto"/>
          <w:spacing w:val="0"/>
          <w:sz w:val="21"/>
          <w:szCs w:val="21"/>
        </w:rPr>
        <w:t>电子信</w:t>
      </w:r>
      <w:r>
        <w:rPr>
          <w:rFonts w:hint="eastAsia" w:ascii="宋体" w:hAnsi="宋体" w:eastAsia="宋体" w:cs="宋体"/>
          <w:i w:val="0"/>
          <w:iCs w:val="0"/>
          <w:caps w:val="0"/>
          <w:color w:val="000000"/>
          <w:spacing w:val="0"/>
          <w:sz w:val="21"/>
          <w:szCs w:val="21"/>
        </w:rPr>
        <w:t>息</w:t>
      </w:r>
      <w:r>
        <w:rPr>
          <w:rFonts w:ascii="Calibri" w:hAnsi="Calibri" w:eastAsia="sans-serif" w:cs="Calibri"/>
          <w:i w:val="0"/>
          <w:iCs w:val="0"/>
          <w:caps w:val="0"/>
          <w:color w:val="000000"/>
          <w:spacing w:val="0"/>
          <w:sz w:val="21"/>
          <w:szCs w:val="21"/>
        </w:rPr>
        <w:t>/</w:t>
      </w:r>
      <w:r>
        <w:rPr>
          <w:rFonts w:hint="eastAsia" w:ascii="宋体" w:hAnsi="宋体" w:eastAsia="宋体" w:cs="宋体"/>
          <w:i w:val="0"/>
          <w:iCs w:val="0"/>
          <w:caps w:val="0"/>
          <w:color w:val="000000"/>
          <w:spacing w:val="0"/>
          <w:sz w:val="21"/>
          <w:szCs w:val="21"/>
        </w:rPr>
        <w:t>机电一体/</w:t>
      </w:r>
      <w:r>
        <w:rPr>
          <w:rFonts w:hint="eastAsia" w:ascii="宋体" w:hAnsi="宋体" w:eastAsia="宋体" w:cs="宋体"/>
          <w:i w:val="0"/>
          <w:iCs w:val="0"/>
          <w:caps w:val="0"/>
          <w:color w:val="000000"/>
          <w:spacing w:val="0"/>
          <w:sz w:val="21"/>
          <w:szCs w:val="21"/>
          <w:lang w:val="en-US" w:eastAsia="zh-CN"/>
        </w:rPr>
        <w:t>计算机/</w:t>
      </w:r>
      <w:r>
        <w:rPr>
          <w:rFonts w:hint="eastAsia" w:ascii="宋体" w:hAnsi="宋体" w:eastAsia="宋体" w:cs="宋体"/>
          <w:i w:val="0"/>
          <w:iCs w:val="0"/>
          <w:caps w:val="0"/>
          <w:color w:val="000000"/>
          <w:spacing w:val="0"/>
          <w:sz w:val="21"/>
          <w:szCs w:val="21"/>
        </w:rPr>
        <w:t>智能制造/物联技术</w:t>
      </w:r>
      <w:r>
        <w:rPr>
          <w:rFonts w:hint="eastAsia" w:ascii="宋体" w:hAnsi="宋体" w:eastAsia="宋体" w:cs="宋体"/>
          <w:i w:val="0"/>
          <w:iCs w:val="0"/>
          <w:caps w:val="0"/>
          <w:color w:val="000000"/>
          <w:spacing w:val="0"/>
          <w:sz w:val="21"/>
          <w:szCs w:val="21"/>
          <w:lang w:val="en-US" w:eastAsia="zh-CN"/>
        </w:rPr>
        <w:t>及相关</w:t>
      </w:r>
      <w:r>
        <w:rPr>
          <w:rFonts w:hint="eastAsia" w:ascii="宋体" w:hAnsi="宋体" w:eastAsia="宋体" w:cs="宋体"/>
          <w:i w:val="0"/>
          <w:iCs w:val="0"/>
          <w:caps w:val="0"/>
          <w:color w:val="000000"/>
          <w:spacing w:val="0"/>
          <w:sz w:val="21"/>
          <w:szCs w:val="21"/>
        </w:rPr>
        <w:t>相关</w:t>
      </w:r>
      <w:r>
        <w:rPr>
          <w:rFonts w:hint="eastAsia" w:ascii="宋体" w:hAnsi="宋体" w:eastAsia="宋体" w:cs="宋体"/>
          <w:i w:val="0"/>
          <w:iCs w:val="0"/>
          <w:caps w:val="0"/>
          <w:color w:val="000000"/>
          <w:spacing w:val="0"/>
          <w:sz w:val="21"/>
          <w:szCs w:val="21"/>
          <w:lang w:val="en-US" w:eastAsia="zh-CN"/>
        </w:rPr>
        <w:t>专业优先考虑，其他专业愿意跨专业发展的有志青年同样欢迎！</w:t>
      </w:r>
    </w:p>
    <w:tbl>
      <w:tblPr>
        <w:tblStyle w:val="3"/>
        <w:tblpPr w:leftFromText="180" w:rightFromText="180" w:vertAnchor="text" w:horzAnchor="page" w:tblpX="1405" w:tblpY="450"/>
        <w:tblOverlap w:val="never"/>
        <w:tblW w:w="99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16"/>
        <w:gridCol w:w="674"/>
        <w:gridCol w:w="2412"/>
        <w:gridCol w:w="2374"/>
        <w:gridCol w:w="3128"/>
        <w:gridCol w:w="7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tcBorders>
              <w:top w:val="single" w:color="000000" w:sz="6" w:space="0"/>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color w:val="auto"/>
                <w:sz w:val="18"/>
                <w:szCs w:val="18"/>
              </w:rPr>
            </w:pPr>
            <w:r>
              <w:rPr>
                <w:rFonts w:hint="eastAsia" w:ascii="宋体" w:hAnsi="宋体" w:eastAsia="宋体" w:cs="宋体"/>
                <w:i w:val="0"/>
                <w:iCs w:val="0"/>
                <w:caps w:val="0"/>
                <w:color w:val="auto"/>
                <w:spacing w:val="0"/>
                <w:sz w:val="18"/>
                <w:szCs w:val="18"/>
              </w:rPr>
              <w:t>板块</w:t>
            </w:r>
          </w:p>
        </w:tc>
        <w:tc>
          <w:tcPr>
            <w:tcW w:w="3086" w:type="dxa"/>
            <w:gridSpan w:val="2"/>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color w:val="auto"/>
                <w:sz w:val="18"/>
                <w:szCs w:val="18"/>
              </w:rPr>
            </w:pPr>
            <w:r>
              <w:rPr>
                <w:rFonts w:hint="eastAsia" w:ascii="宋体" w:hAnsi="宋体" w:eastAsia="宋体" w:cs="宋体"/>
                <w:i w:val="0"/>
                <w:iCs w:val="0"/>
                <w:caps w:val="0"/>
                <w:color w:val="auto"/>
                <w:spacing w:val="0"/>
                <w:sz w:val="18"/>
                <w:szCs w:val="18"/>
              </w:rPr>
              <w:t>需求</w:t>
            </w:r>
          </w:p>
        </w:tc>
        <w:tc>
          <w:tcPr>
            <w:tcW w:w="2374"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color w:val="auto"/>
                <w:sz w:val="18"/>
                <w:szCs w:val="18"/>
              </w:rPr>
            </w:pPr>
            <w:r>
              <w:rPr>
                <w:rFonts w:hint="eastAsia" w:ascii="宋体" w:hAnsi="宋体" w:eastAsia="宋体" w:cs="宋体"/>
                <w:i w:val="0"/>
                <w:iCs w:val="0"/>
                <w:caps w:val="0"/>
                <w:color w:val="auto"/>
                <w:spacing w:val="0"/>
                <w:sz w:val="18"/>
                <w:szCs w:val="18"/>
              </w:rPr>
              <w:t>引进计划</w:t>
            </w:r>
          </w:p>
        </w:tc>
        <w:tc>
          <w:tcPr>
            <w:tcW w:w="3128"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color w:val="auto"/>
                <w:sz w:val="18"/>
                <w:szCs w:val="18"/>
              </w:rPr>
            </w:pPr>
            <w:r>
              <w:rPr>
                <w:rFonts w:hint="eastAsia" w:ascii="宋体" w:hAnsi="宋体" w:eastAsia="宋体" w:cs="宋体"/>
                <w:i w:val="0"/>
                <w:iCs w:val="0"/>
                <w:caps w:val="0"/>
                <w:color w:val="auto"/>
                <w:spacing w:val="0"/>
                <w:sz w:val="18"/>
                <w:szCs w:val="18"/>
              </w:rPr>
              <w:t>对标专业</w:t>
            </w:r>
          </w:p>
        </w:tc>
        <w:tc>
          <w:tcPr>
            <w:tcW w:w="713" w:type="dxa"/>
            <w:tcBorders>
              <w:top w:val="single" w:color="000000" w:sz="6" w:space="0"/>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eastAsia="宋体"/>
                <w:sz w:val="18"/>
                <w:szCs w:val="18"/>
                <w:lang w:eastAsia="zh-CN"/>
              </w:rPr>
            </w:pPr>
            <w:r>
              <w:rPr>
                <w:rFonts w:hint="eastAsia" w:ascii="宋体" w:hAnsi="宋体" w:eastAsia="宋体" w:cs="宋体"/>
                <w:i w:val="0"/>
                <w:iCs w:val="0"/>
                <w:caps w:val="0"/>
                <w:color w:val="000000"/>
                <w:spacing w:val="0"/>
                <w:sz w:val="18"/>
                <w:szCs w:val="18"/>
              </w:rPr>
              <w:t>学历</w:t>
            </w:r>
            <w:r>
              <w:rPr>
                <w:rFonts w:hint="eastAsia" w:ascii="宋体" w:hAnsi="宋体" w:eastAsia="宋体" w:cs="宋体"/>
                <w:i w:val="0"/>
                <w:iCs w:val="0"/>
                <w:caps w:val="0"/>
                <w:color w:val="000000"/>
                <w:spacing w:val="0"/>
                <w:sz w:val="18"/>
                <w:szCs w:val="18"/>
                <w:lang w:val="en-US" w:eastAsia="zh-CN"/>
              </w:rPr>
              <w:t>起点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color w:val="auto"/>
                <w:sz w:val="18"/>
                <w:szCs w:val="18"/>
              </w:rPr>
            </w:pPr>
            <w:r>
              <w:rPr>
                <w:rFonts w:hint="eastAsia" w:ascii="宋体" w:hAnsi="宋体" w:eastAsia="宋体" w:cs="宋体"/>
                <w:i w:val="0"/>
                <w:iCs w:val="0"/>
                <w:caps w:val="0"/>
                <w:color w:val="auto"/>
                <w:spacing w:val="0"/>
                <w:sz w:val="18"/>
                <w:szCs w:val="18"/>
              </w:rPr>
              <w:t>市场板块</w:t>
            </w:r>
          </w:p>
        </w:tc>
        <w:tc>
          <w:tcPr>
            <w:tcW w:w="3086" w:type="dxa"/>
            <w:gridSpan w:val="2"/>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rFonts w:hint="eastAsia" w:eastAsia="宋体"/>
                <w:color w:val="auto"/>
                <w:sz w:val="18"/>
                <w:szCs w:val="18"/>
                <w:lang w:eastAsia="zh-CN"/>
              </w:rPr>
            </w:pPr>
            <w:r>
              <w:rPr>
                <w:rFonts w:hint="eastAsia" w:ascii="宋体" w:hAnsi="宋体" w:eastAsia="宋体" w:cs="宋体"/>
                <w:i w:val="0"/>
                <w:iCs w:val="0"/>
                <w:caps w:val="0"/>
                <w:color w:val="auto"/>
                <w:spacing w:val="0"/>
                <w:sz w:val="18"/>
                <w:szCs w:val="18"/>
                <w:lang w:val="en-US" w:eastAsia="zh-CN"/>
              </w:rPr>
              <w:t>管培生</w:t>
            </w: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color w:val="auto"/>
                <w:sz w:val="18"/>
                <w:szCs w:val="18"/>
              </w:rPr>
            </w:pPr>
            <w:r>
              <w:rPr>
                <w:rFonts w:hint="eastAsia" w:ascii="宋体" w:hAnsi="宋体" w:eastAsia="宋体" w:cs="宋体"/>
                <w:i w:val="0"/>
                <w:iCs w:val="0"/>
                <w:caps w:val="0"/>
                <w:color w:val="auto"/>
                <w:spacing w:val="0"/>
                <w:sz w:val="18"/>
                <w:szCs w:val="18"/>
              </w:rPr>
              <w:t>销售</w:t>
            </w:r>
            <w:r>
              <w:rPr>
                <w:rFonts w:hint="eastAsia" w:ascii="宋体" w:hAnsi="宋体" w:eastAsia="宋体" w:cs="宋体"/>
                <w:i w:val="0"/>
                <w:iCs w:val="0"/>
                <w:caps w:val="0"/>
                <w:color w:val="auto"/>
                <w:spacing w:val="0"/>
                <w:sz w:val="18"/>
                <w:szCs w:val="18"/>
                <w:lang w:val="en-US" w:eastAsia="zh-CN"/>
              </w:rPr>
              <w:t>经理</w:t>
            </w:r>
            <w:r>
              <w:rPr>
                <w:rFonts w:hint="eastAsia" w:ascii="宋体" w:hAnsi="宋体" w:eastAsia="宋体" w:cs="宋体"/>
                <w:i w:val="0"/>
                <w:iCs w:val="0"/>
                <w:caps w:val="0"/>
                <w:color w:val="auto"/>
                <w:spacing w:val="0"/>
                <w:sz w:val="18"/>
                <w:szCs w:val="18"/>
              </w:rPr>
              <w:t> ≥40</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default" w:eastAsiaTheme="minorEastAsia"/>
                <w:color w:val="auto"/>
                <w:sz w:val="18"/>
                <w:szCs w:val="18"/>
                <w:lang w:val="en-US" w:eastAsia="zh-CN"/>
              </w:rPr>
            </w:pPr>
            <w:r>
              <w:rPr>
                <w:rFonts w:hint="eastAsia" w:ascii="宋体" w:hAnsi="宋体" w:eastAsia="宋体" w:cs="宋体"/>
                <w:i w:val="0"/>
                <w:iCs w:val="0"/>
                <w:caps w:val="0"/>
                <w:color w:val="auto"/>
                <w:spacing w:val="0"/>
                <w:sz w:val="18"/>
                <w:szCs w:val="18"/>
                <w:lang w:val="en-US" w:eastAsia="zh-CN"/>
              </w:rPr>
              <w:t>专业不限，理工类优先</w:t>
            </w:r>
          </w:p>
        </w:tc>
        <w:tc>
          <w:tcPr>
            <w:tcW w:w="713"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r>
              <w:rPr>
                <w:rFonts w:hint="eastAsia" w:ascii="宋体" w:hAnsi="宋体" w:eastAsia="宋体" w:cs="宋体"/>
                <w:i w:val="0"/>
                <w:iCs w:val="0"/>
                <w:caps w:val="0"/>
                <w:color w:val="000000"/>
                <w:spacing w:val="0"/>
                <w:sz w:val="18"/>
                <w:szCs w:val="18"/>
              </w:rPr>
              <w:t>本科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auto"/>
                <w:spacing w:val="0"/>
                <w:sz w:val="18"/>
                <w:szCs w:val="18"/>
              </w:rPr>
            </w:pPr>
          </w:p>
        </w:tc>
        <w:tc>
          <w:tcPr>
            <w:tcW w:w="3086" w:type="dxa"/>
            <w:gridSpan w:val="2"/>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auto"/>
                <w:spacing w:val="0"/>
                <w:sz w:val="18"/>
                <w:szCs w:val="18"/>
              </w:rPr>
            </w:pP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color w:val="auto"/>
                <w:sz w:val="18"/>
                <w:szCs w:val="18"/>
              </w:rPr>
            </w:pPr>
            <w:r>
              <w:rPr>
                <w:rFonts w:hint="eastAsia" w:ascii="宋体" w:hAnsi="宋体" w:eastAsia="宋体" w:cs="宋体"/>
                <w:i w:val="0"/>
                <w:iCs w:val="0"/>
                <w:caps w:val="0"/>
                <w:color w:val="auto"/>
                <w:spacing w:val="0"/>
                <w:sz w:val="18"/>
                <w:szCs w:val="18"/>
              </w:rPr>
              <w:t>技术</w:t>
            </w:r>
            <w:r>
              <w:rPr>
                <w:rFonts w:hint="eastAsia" w:ascii="宋体" w:hAnsi="宋体" w:eastAsia="宋体" w:cs="宋体"/>
                <w:i w:val="0"/>
                <w:iCs w:val="0"/>
                <w:caps w:val="0"/>
                <w:color w:val="auto"/>
                <w:spacing w:val="0"/>
                <w:sz w:val="18"/>
                <w:szCs w:val="18"/>
                <w:lang w:val="en-US" w:eastAsia="zh-CN"/>
              </w:rPr>
              <w:t>支持工程师</w:t>
            </w:r>
            <w:r>
              <w:rPr>
                <w:rFonts w:hint="eastAsia" w:ascii="宋体" w:hAnsi="宋体" w:eastAsia="宋体" w:cs="宋体"/>
                <w:i w:val="0"/>
                <w:iCs w:val="0"/>
                <w:caps w:val="0"/>
                <w:color w:val="auto"/>
                <w:spacing w:val="0"/>
                <w:sz w:val="18"/>
                <w:szCs w:val="18"/>
              </w:rPr>
              <w:t> 5-15人</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eastAsia="宋体"/>
                <w:color w:val="auto"/>
                <w:sz w:val="18"/>
                <w:szCs w:val="18"/>
                <w:lang w:val="en-US" w:eastAsia="zh-CN"/>
              </w:rPr>
            </w:pPr>
            <w:r>
              <w:rPr>
                <w:rFonts w:hint="eastAsia" w:ascii="宋体" w:hAnsi="宋体" w:eastAsia="宋体" w:cs="宋体"/>
                <w:i w:val="0"/>
                <w:iCs w:val="0"/>
                <w:caps w:val="0"/>
                <w:color w:val="auto"/>
                <w:spacing w:val="0"/>
                <w:sz w:val="18"/>
                <w:szCs w:val="18"/>
              </w:rPr>
              <w:t>电子信息</w:t>
            </w:r>
            <w:r>
              <w:rPr>
                <w:rFonts w:hint="eastAsia" w:ascii="宋体" w:hAnsi="宋体" w:eastAsia="宋体" w:cs="宋体"/>
                <w:i w:val="0"/>
                <w:iCs w:val="0"/>
                <w:caps w:val="0"/>
                <w:color w:val="auto"/>
                <w:spacing w:val="0"/>
                <w:sz w:val="18"/>
                <w:szCs w:val="18"/>
                <w:lang w:val="en-US" w:eastAsia="zh-CN"/>
              </w:rPr>
              <w:t>等</w:t>
            </w:r>
            <w:r>
              <w:rPr>
                <w:rFonts w:hint="eastAsia" w:ascii="宋体" w:hAnsi="宋体" w:eastAsia="宋体" w:cs="宋体"/>
                <w:i w:val="0"/>
                <w:iCs w:val="0"/>
                <w:caps w:val="0"/>
                <w:color w:val="auto"/>
                <w:spacing w:val="0"/>
                <w:sz w:val="18"/>
                <w:szCs w:val="18"/>
              </w:rPr>
              <w:t>相关</w:t>
            </w:r>
            <w:r>
              <w:rPr>
                <w:rFonts w:hint="eastAsia" w:ascii="宋体" w:hAnsi="宋体" w:eastAsia="宋体" w:cs="宋体"/>
                <w:i w:val="0"/>
                <w:iCs w:val="0"/>
                <w:caps w:val="0"/>
                <w:color w:val="auto"/>
                <w:spacing w:val="0"/>
                <w:sz w:val="18"/>
                <w:szCs w:val="18"/>
                <w:lang w:val="en-US" w:eastAsia="zh-CN"/>
              </w:rPr>
              <w:t>专业</w:t>
            </w: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r>
              <w:rPr>
                <w:rFonts w:hint="eastAsia" w:ascii="宋体" w:hAnsi="宋体" w:eastAsia="宋体" w:cs="宋体"/>
                <w:i w:val="0"/>
                <w:iCs w:val="0"/>
                <w:caps w:val="0"/>
                <w:color w:val="000000"/>
                <w:spacing w:val="0"/>
                <w:sz w:val="18"/>
                <w:szCs w:val="18"/>
              </w:rPr>
              <w:t>运营板块</w:t>
            </w:r>
          </w:p>
        </w:tc>
        <w:tc>
          <w:tcPr>
            <w:tcW w:w="674"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eastAsiaTheme="minorEastAsia"/>
                <w:sz w:val="18"/>
                <w:szCs w:val="18"/>
                <w:lang w:val="en-US" w:eastAsia="zh-CN"/>
              </w:rPr>
            </w:pPr>
            <w:r>
              <w:rPr>
                <w:rFonts w:hint="eastAsia"/>
                <w:sz w:val="18"/>
                <w:szCs w:val="18"/>
                <w:lang w:val="en-US" w:eastAsia="zh-CN"/>
              </w:rPr>
              <w:t>技培生</w:t>
            </w:r>
          </w:p>
        </w:tc>
        <w:tc>
          <w:tcPr>
            <w:tcW w:w="24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rFonts w:hint="eastAsia" w:eastAsia="宋体"/>
                <w:sz w:val="18"/>
                <w:szCs w:val="18"/>
                <w:lang w:val="en-US" w:eastAsia="zh-CN"/>
              </w:rPr>
            </w:pPr>
            <w:r>
              <w:rPr>
                <w:rFonts w:hint="eastAsia" w:ascii="宋体" w:hAnsi="宋体" w:eastAsia="宋体" w:cs="宋体"/>
                <w:i w:val="0"/>
                <w:iCs w:val="0"/>
                <w:caps w:val="0"/>
                <w:color w:val="000000"/>
                <w:spacing w:val="0"/>
                <w:sz w:val="18"/>
                <w:szCs w:val="18"/>
              </w:rPr>
              <w:t>设备管理、工艺工程师</w:t>
            </w:r>
            <w:r>
              <w:rPr>
                <w:rFonts w:hint="eastAsia" w:ascii="宋体" w:hAnsi="宋体" w:eastAsia="宋体" w:cs="宋体"/>
                <w:i w:val="0"/>
                <w:iCs w:val="0"/>
                <w:caps w:val="0"/>
                <w:color w:val="000000"/>
                <w:spacing w:val="0"/>
                <w:sz w:val="18"/>
                <w:szCs w:val="18"/>
                <w:lang w:val="en-US" w:eastAsia="zh-CN"/>
              </w:rPr>
              <w:t>储备</w:t>
            </w: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sz w:val="18"/>
                <w:szCs w:val="18"/>
              </w:rPr>
            </w:pPr>
            <w:r>
              <w:rPr>
                <w:rFonts w:hint="eastAsia" w:ascii="宋体" w:hAnsi="宋体" w:eastAsia="宋体" w:cs="宋体"/>
                <w:i w:val="0"/>
                <w:iCs w:val="0"/>
                <w:caps w:val="0"/>
                <w:color w:val="000000"/>
                <w:spacing w:val="0"/>
                <w:sz w:val="18"/>
                <w:szCs w:val="18"/>
              </w:rPr>
              <w:t>各1人，共2人</w:t>
            </w:r>
          </w:p>
        </w:tc>
        <w:tc>
          <w:tcPr>
            <w:tcW w:w="3128"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r>
              <w:rPr>
                <w:rFonts w:hint="eastAsia" w:ascii="宋体" w:hAnsi="宋体" w:eastAsia="宋体" w:cs="宋体"/>
                <w:i w:val="0"/>
                <w:iCs w:val="0"/>
                <w:caps w:val="0"/>
                <w:color w:val="000000"/>
                <w:spacing w:val="0"/>
                <w:sz w:val="18"/>
                <w:szCs w:val="18"/>
              </w:rPr>
              <w:t>电子信息</w:t>
            </w:r>
            <w:r>
              <w:rPr>
                <w:rFonts w:ascii="Calibri" w:hAnsi="Calibri" w:eastAsia="sans-serif" w:cs="Calibri"/>
                <w:i w:val="0"/>
                <w:iCs w:val="0"/>
                <w:caps w:val="0"/>
                <w:color w:val="000000"/>
                <w:spacing w:val="0"/>
                <w:sz w:val="18"/>
                <w:szCs w:val="18"/>
              </w:rPr>
              <w:t>/</w:t>
            </w:r>
            <w:r>
              <w:rPr>
                <w:rFonts w:hint="eastAsia" w:ascii="宋体" w:hAnsi="宋体" w:eastAsia="宋体" w:cs="宋体"/>
                <w:i w:val="0"/>
                <w:iCs w:val="0"/>
                <w:caps w:val="0"/>
                <w:color w:val="000000"/>
                <w:spacing w:val="0"/>
                <w:sz w:val="18"/>
                <w:szCs w:val="18"/>
              </w:rPr>
              <w:t>机电一体/智能制造/物联技术</w:t>
            </w:r>
            <w:r>
              <w:rPr>
                <w:rFonts w:hint="eastAsia" w:ascii="宋体" w:hAnsi="宋体" w:eastAsia="宋体" w:cs="宋体"/>
                <w:i w:val="0"/>
                <w:iCs w:val="0"/>
                <w:caps w:val="0"/>
                <w:color w:val="auto"/>
                <w:spacing w:val="0"/>
                <w:sz w:val="18"/>
                <w:szCs w:val="18"/>
                <w:lang w:val="en-US" w:eastAsia="zh-CN"/>
              </w:rPr>
              <w:t>等</w:t>
            </w:r>
            <w:r>
              <w:rPr>
                <w:rFonts w:hint="eastAsia" w:ascii="宋体" w:hAnsi="宋体" w:eastAsia="宋体" w:cs="宋体"/>
                <w:i w:val="0"/>
                <w:iCs w:val="0"/>
                <w:caps w:val="0"/>
                <w:color w:val="auto"/>
                <w:spacing w:val="0"/>
                <w:sz w:val="18"/>
                <w:szCs w:val="18"/>
              </w:rPr>
              <w:t>相关</w:t>
            </w:r>
            <w:r>
              <w:rPr>
                <w:rFonts w:hint="eastAsia" w:ascii="宋体" w:hAnsi="宋体" w:eastAsia="宋体" w:cs="宋体"/>
                <w:i w:val="0"/>
                <w:iCs w:val="0"/>
                <w:caps w:val="0"/>
                <w:color w:val="auto"/>
                <w:spacing w:val="0"/>
                <w:sz w:val="18"/>
                <w:szCs w:val="18"/>
                <w:lang w:val="en-US" w:eastAsia="zh-CN"/>
              </w:rPr>
              <w:t>专业</w:t>
            </w: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3" w:hRule="atLeast"/>
        </w:trPr>
        <w:tc>
          <w:tcPr>
            <w:tcW w:w="6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000000"/>
                <w:spacing w:val="0"/>
                <w:sz w:val="18"/>
                <w:szCs w:val="18"/>
              </w:rPr>
            </w:pPr>
          </w:p>
        </w:tc>
        <w:tc>
          <w:tcPr>
            <w:tcW w:w="674" w:type="dxa"/>
            <w:vMerge w:val="continue"/>
            <w:tcBorders>
              <w:left w:val="nil"/>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p>
        </w:tc>
        <w:tc>
          <w:tcPr>
            <w:tcW w:w="2412"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sz w:val="18"/>
                <w:szCs w:val="18"/>
              </w:rPr>
            </w:pPr>
            <w:r>
              <w:rPr>
                <w:rFonts w:hint="eastAsia" w:ascii="宋体" w:hAnsi="宋体" w:eastAsia="宋体" w:cs="宋体"/>
                <w:i w:val="0"/>
                <w:iCs w:val="0"/>
                <w:caps w:val="0"/>
                <w:color w:val="000000"/>
                <w:spacing w:val="0"/>
                <w:sz w:val="18"/>
                <w:szCs w:val="18"/>
                <w:lang w:val="en-US" w:eastAsia="zh-CN"/>
              </w:rPr>
              <w:t>车间现场</w:t>
            </w:r>
            <w:r>
              <w:rPr>
                <w:rFonts w:hint="eastAsia" w:ascii="宋体" w:hAnsi="宋体" w:eastAsia="宋体" w:cs="宋体"/>
                <w:i w:val="0"/>
                <w:iCs w:val="0"/>
                <w:caps w:val="0"/>
                <w:color w:val="000000"/>
                <w:spacing w:val="0"/>
                <w:sz w:val="18"/>
                <w:szCs w:val="18"/>
              </w:rPr>
              <w:t>主管储备</w:t>
            </w: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both"/>
              <w:textAlignment w:val="center"/>
              <w:rPr>
                <w:sz w:val="18"/>
                <w:szCs w:val="18"/>
              </w:rPr>
            </w:pPr>
            <w:r>
              <w:rPr>
                <w:rFonts w:hint="eastAsia" w:ascii="宋体" w:hAnsi="宋体" w:eastAsia="宋体" w:cs="宋体"/>
                <w:i w:val="0"/>
                <w:iCs w:val="0"/>
                <w:caps w:val="0"/>
                <w:color w:val="000000"/>
                <w:spacing w:val="0"/>
                <w:sz w:val="18"/>
                <w:szCs w:val="18"/>
              </w:rPr>
              <w:t>3人</w:t>
            </w:r>
          </w:p>
        </w:tc>
        <w:tc>
          <w:tcPr>
            <w:tcW w:w="3128"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000000"/>
                <w:spacing w:val="0"/>
                <w:sz w:val="18"/>
                <w:szCs w:val="18"/>
              </w:rPr>
            </w:pP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line="220" w:lineRule="exact"/>
              <w:rPr>
                <w:rFonts w:hint="default" w:ascii="sans-serif" w:hAnsi="sans-serif" w:eastAsia="sans-serif" w:cs="sans-serif"/>
                <w:i w:val="0"/>
                <w:iCs w:val="0"/>
                <w:caps w:val="0"/>
                <w:color w:val="000000"/>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vMerge w:val="restart"/>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rFonts w:hint="eastAsia" w:eastAsia="宋体"/>
                <w:sz w:val="18"/>
                <w:szCs w:val="18"/>
                <w:lang w:eastAsia="zh-CN"/>
              </w:rPr>
            </w:pPr>
            <w:r>
              <w:rPr>
                <w:rFonts w:hint="eastAsia" w:ascii="宋体" w:hAnsi="宋体" w:eastAsia="宋体" w:cs="宋体"/>
                <w:i w:val="0"/>
                <w:iCs w:val="0"/>
                <w:caps w:val="0"/>
                <w:color w:val="000000"/>
                <w:spacing w:val="0"/>
                <w:sz w:val="18"/>
                <w:szCs w:val="18"/>
              </w:rPr>
              <w:t>研发</w:t>
            </w:r>
            <w:r>
              <w:rPr>
                <w:rFonts w:hint="eastAsia" w:ascii="宋体" w:hAnsi="宋体" w:eastAsia="宋体" w:cs="宋体"/>
                <w:i w:val="0"/>
                <w:iCs w:val="0"/>
                <w:caps w:val="0"/>
                <w:color w:val="000000"/>
                <w:spacing w:val="0"/>
                <w:sz w:val="18"/>
                <w:szCs w:val="18"/>
                <w:lang w:val="en-US" w:eastAsia="zh-CN"/>
              </w:rPr>
              <w:t>中心</w:t>
            </w:r>
          </w:p>
        </w:tc>
        <w:tc>
          <w:tcPr>
            <w:tcW w:w="674" w:type="dxa"/>
            <w:vMerge w:val="continue"/>
            <w:tcBorders>
              <w:left w:val="nil"/>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p>
        </w:tc>
        <w:tc>
          <w:tcPr>
            <w:tcW w:w="2412" w:type="dxa"/>
            <w:vMerge w:val="restart"/>
            <w:tcBorders>
              <w:top w:val="nil"/>
              <w:left w:val="nil"/>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rFonts w:hint="default" w:eastAsiaTheme="minorEastAsia"/>
                <w:sz w:val="18"/>
                <w:szCs w:val="18"/>
                <w:lang w:val="en-US" w:eastAsia="zh-CN"/>
              </w:rPr>
            </w:pPr>
            <w:r>
              <w:rPr>
                <w:rFonts w:hint="eastAsia" w:ascii="宋体" w:hAnsi="宋体" w:eastAsia="宋体" w:cs="宋体"/>
                <w:i w:val="0"/>
                <w:iCs w:val="0"/>
                <w:caps w:val="0"/>
                <w:color w:val="000000"/>
                <w:spacing w:val="0"/>
                <w:sz w:val="18"/>
                <w:szCs w:val="18"/>
                <w:lang w:val="en-US" w:eastAsia="zh-CN"/>
              </w:rPr>
              <w:t>研发工程师储备</w:t>
            </w: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材料类：2</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化学/材料相关专业</w:t>
            </w:r>
          </w:p>
        </w:tc>
        <w:tc>
          <w:tcPr>
            <w:tcW w:w="713" w:type="dxa"/>
            <w:vMerge w:val="restart"/>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jc w:val="center"/>
              <w:textAlignment w:val="center"/>
              <w:rPr>
                <w:sz w:val="18"/>
                <w:szCs w:val="18"/>
              </w:rPr>
            </w:pPr>
            <w:r>
              <w:rPr>
                <w:rFonts w:hint="eastAsia" w:ascii="宋体" w:hAnsi="宋体" w:eastAsia="宋体" w:cs="宋体"/>
                <w:i w:val="0"/>
                <w:iCs w:val="0"/>
                <w:caps w:val="0"/>
                <w:color w:val="000000"/>
                <w:spacing w:val="0"/>
                <w:sz w:val="18"/>
                <w:szCs w:val="18"/>
              </w:rPr>
              <w:t>硕士研究生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1" w:hRule="atLeast"/>
        </w:trPr>
        <w:tc>
          <w:tcPr>
            <w:tcW w:w="6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674" w:type="dxa"/>
            <w:vMerge w:val="continue"/>
            <w:tcBorders>
              <w:left w:val="nil"/>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2412" w:type="dxa"/>
            <w:vMerge w:val="continue"/>
            <w:tcBorders>
              <w:left w:val="nil"/>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硬件类：1</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电子工程/计算机/自动化等相关专业</w:t>
            </w: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3" w:hRule="atLeast"/>
        </w:trPr>
        <w:tc>
          <w:tcPr>
            <w:tcW w:w="6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674" w:type="dxa"/>
            <w:vMerge w:val="continue"/>
            <w:tcBorders>
              <w:left w:val="nil"/>
              <w:bottom w:val="single" w:color="auto" w:sz="4"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2412" w:type="dxa"/>
            <w:vMerge w:val="continue"/>
            <w:tcBorders>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软件类：1</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电子/计算机/通信相关专业</w:t>
            </w: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78" w:hRule="atLeast"/>
        </w:trPr>
        <w:tc>
          <w:tcPr>
            <w:tcW w:w="616" w:type="dxa"/>
            <w:vMerge w:val="continue"/>
            <w:tcBorders>
              <w:top w:val="nil"/>
              <w:left w:val="single" w:color="000000" w:sz="6" w:space="0"/>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674" w:type="dxa"/>
            <w:vMerge w:val="continue"/>
            <w:tcBorders>
              <w:top w:val="single" w:color="auto" w:sz="4"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c>
          <w:tcPr>
            <w:tcW w:w="2412" w:type="dxa"/>
            <w:vMerge w:val="continue"/>
            <w:tcBorders>
              <w:top w:val="single" w:color="auto" w:sz="4" w:space="0"/>
              <w:left w:val="nil"/>
              <w:bottom w:val="single" w:color="auto" w:sz="4" w:space="0"/>
              <w:right w:val="single" w:color="000000"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pPr>
          </w:p>
        </w:tc>
        <w:tc>
          <w:tcPr>
            <w:tcW w:w="2374"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结构类：1</w:t>
            </w:r>
          </w:p>
        </w:tc>
        <w:tc>
          <w:tcPr>
            <w:tcW w:w="3128" w:type="dxa"/>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20" w:lineRule="exact"/>
              <w:ind w:left="0" w:right="0"/>
              <w:textAlignment w:val="center"/>
              <w:rPr>
                <w:sz w:val="18"/>
                <w:szCs w:val="18"/>
              </w:rPr>
            </w:pPr>
            <w:r>
              <w:rPr>
                <w:rFonts w:hint="eastAsia" w:ascii="宋体" w:hAnsi="宋体" w:eastAsia="宋体" w:cs="宋体"/>
                <w:i w:val="0"/>
                <w:iCs w:val="0"/>
                <w:caps w:val="0"/>
                <w:color w:val="000000"/>
                <w:spacing w:val="0"/>
                <w:sz w:val="18"/>
                <w:szCs w:val="18"/>
              </w:rPr>
              <w:t>机械工程</w:t>
            </w:r>
            <w:r>
              <w:rPr>
                <w:rFonts w:hint="default" w:ascii="Calibri" w:hAnsi="Calibri" w:eastAsia="sans-serif" w:cs="Calibri"/>
                <w:i w:val="0"/>
                <w:iCs w:val="0"/>
                <w:caps w:val="0"/>
                <w:color w:val="000000"/>
                <w:spacing w:val="0"/>
                <w:sz w:val="18"/>
                <w:szCs w:val="18"/>
              </w:rPr>
              <w:t>/</w:t>
            </w:r>
            <w:r>
              <w:rPr>
                <w:rFonts w:hint="eastAsia" w:ascii="宋体" w:hAnsi="宋体" w:eastAsia="宋体" w:cs="宋体"/>
                <w:i w:val="0"/>
                <w:iCs w:val="0"/>
                <w:caps w:val="0"/>
                <w:color w:val="000000"/>
                <w:spacing w:val="0"/>
                <w:sz w:val="18"/>
                <w:szCs w:val="18"/>
              </w:rPr>
              <w:t>工业设计等相关专业</w:t>
            </w:r>
          </w:p>
        </w:tc>
        <w:tc>
          <w:tcPr>
            <w:tcW w:w="713" w:type="dxa"/>
            <w:vMerge w:val="continue"/>
            <w:tcBorders>
              <w:top w:val="nil"/>
              <w:left w:val="nil"/>
              <w:bottom w:val="single" w:color="000000" w:sz="6" w:space="0"/>
              <w:right w:val="single" w:color="000000" w:sz="6" w:space="0"/>
            </w:tcBorders>
            <w:shd w:val="clear" w:color="auto" w:fill="auto"/>
            <w:tcMar>
              <w:top w:w="0" w:type="dxa"/>
              <w:left w:w="105" w:type="dxa"/>
              <w:bottom w:w="0" w:type="dxa"/>
              <w:right w:w="105" w:type="dxa"/>
            </w:tcMar>
            <w:vAlign w:val="center"/>
          </w:tcPr>
          <w:p>
            <w:pPr>
              <w:rPr>
                <w:rFonts w:hint="default" w:ascii="sans-serif" w:hAnsi="sans-serif" w:eastAsia="sans-serif" w:cs="sans-serif"/>
                <w:i w:val="0"/>
                <w:iCs w:val="0"/>
                <w:caps w:val="0"/>
                <w:color w:val="000000"/>
                <w:spacing w:val="0"/>
                <w:sz w:val="24"/>
                <w:szCs w:val="24"/>
              </w:rPr>
            </w:pPr>
          </w:p>
        </w:tc>
      </w:tr>
    </w:tbl>
    <w:p>
      <w:pPr>
        <w:rPr>
          <w:rFonts w:hint="default"/>
          <w:lang w:val="en-US" w:eastAsia="zh-CN"/>
        </w:rPr>
      </w:pPr>
      <w:r>
        <w:rPr>
          <w:rFonts w:hint="eastAsia"/>
          <w:lang w:val="en-US" w:eastAsia="zh-CN"/>
        </w:rPr>
        <w:t>【培养计划】</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300" w:afterAutospacing="0" w:line="240" w:lineRule="auto"/>
        <w:ind w:right="0" w:rightChars="0"/>
        <w:rPr>
          <w:rFonts w:hint="eastAsia"/>
          <w:sz w:val="30"/>
          <w:szCs w:val="30"/>
        </w:rPr>
      </w:pPr>
      <w:r>
        <w:rPr>
          <w:rFonts w:hint="eastAsia"/>
          <w:sz w:val="30"/>
          <w:szCs w:val="30"/>
        </w:rPr>
        <w:t>【</w:t>
      </w:r>
      <w:r>
        <w:rPr>
          <w:rFonts w:hint="eastAsia"/>
          <w:sz w:val="30"/>
          <w:szCs w:val="30"/>
          <w:lang w:val="en-US" w:eastAsia="zh-CN"/>
        </w:rPr>
        <w:t>人才发展</w:t>
      </w:r>
      <w:r>
        <w:rPr>
          <w:rFonts w:hint="eastAsia"/>
          <w:sz w:val="30"/>
          <w:szCs w:val="30"/>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300" w:afterAutospacing="0" w:line="240" w:lineRule="auto"/>
        <w:ind w:right="0" w:rightChars="0"/>
        <w:rPr>
          <w:rFonts w:hint="eastAsia"/>
          <w:lang w:val="en-US" w:eastAsia="zh-CN"/>
        </w:rPr>
      </w:pPr>
      <w:r>
        <w:rPr>
          <w:rFonts w:hint="eastAsia" w:ascii="宋体" w:hAnsi="宋体" w:eastAsia="宋体" w:cs="宋体"/>
          <w:i w:val="0"/>
          <w:iCs w:val="0"/>
          <w:caps w:val="0"/>
          <w:color w:val="000000"/>
          <w:spacing w:val="0"/>
          <w:kern w:val="2"/>
          <w:sz w:val="21"/>
          <w:szCs w:val="21"/>
          <w:lang w:val="en-US" w:eastAsia="zh-CN" w:bidi="ar-SA"/>
        </w:rPr>
        <w:t>公司有成熟的人才内部培训机制，畅通的竞争竞争通道，优秀的内训师团队+导师制度，统一面试，统一培训+在岗锻炼，根据培养结果输送至匹配成功的岗位就职。</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300" w:afterAutospacing="0" w:line="240" w:lineRule="auto"/>
        <w:ind w:right="0" w:rightChars="0"/>
        <w:rPr>
          <w:rFonts w:hint="default"/>
          <w:sz w:val="30"/>
          <w:szCs w:val="30"/>
          <w:lang w:val="en-US" w:eastAsia="zh-CN"/>
        </w:rPr>
      </w:pPr>
      <w:r>
        <w:rPr>
          <w:rFonts w:hint="eastAsia"/>
          <w:sz w:val="30"/>
          <w:szCs w:val="30"/>
        </w:rPr>
        <w:t>【</w:t>
      </w:r>
      <w:r>
        <w:rPr>
          <w:rFonts w:hint="eastAsia"/>
          <w:sz w:val="30"/>
          <w:szCs w:val="30"/>
          <w:lang w:val="en-US" w:eastAsia="zh-CN"/>
        </w:rPr>
        <w:t>职业发展规划</w:t>
      </w:r>
      <w:r>
        <w:rPr>
          <w:rFonts w:hint="eastAsia"/>
          <w:sz w:val="30"/>
          <w:szCs w:val="30"/>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default"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销售管理路线：管培生→销售经理→储备销售总监→区域销售总监→区域总经理→大区总经理→市场板块副总经理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生产管理路线：技培生→班组长→工段主管→部门经理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生产技术路线：技培生→技术员→工程师→部门经理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研发技术路线：技培生→工程师→部门经理</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横向发展：横向切换职业赛道，同级岗位平迁</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在每个发展阶段，通过评估，认为满足胜任条件后，经过公司审批，方可定岗，同时以岗定薪。</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30"/>
          <w:szCs w:val="30"/>
          <w:lang w:val="en-US" w:eastAsia="zh-CN" w:bidi="ar-SA"/>
        </w:rPr>
      </w:pPr>
      <w:r>
        <w:rPr>
          <w:rFonts w:hint="eastAsia" w:ascii="宋体" w:hAnsi="宋体" w:eastAsia="宋体" w:cs="宋体"/>
          <w:i w:val="0"/>
          <w:iCs w:val="0"/>
          <w:caps w:val="0"/>
          <w:color w:val="auto"/>
          <w:spacing w:val="0"/>
          <w:kern w:val="2"/>
          <w:sz w:val="30"/>
          <w:szCs w:val="30"/>
          <w:lang w:val="en-US" w:eastAsia="zh-CN" w:bidi="ar-SA"/>
        </w:rPr>
        <w:t>【企业福利】</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1、具有行业竞争力的薪酬水平；</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2、完善的企业内部培训体系；</w:t>
      </w:r>
    </w:p>
    <w:p>
      <w:pPr>
        <w:keepNext w:val="0"/>
        <w:keepLines w:val="0"/>
        <w:pageBreakBefore w:val="0"/>
        <w:kinsoku/>
        <w:wordWrap/>
        <w:overflowPunct/>
        <w:topLinePunct w:val="0"/>
        <w:autoSpaceDE/>
        <w:autoSpaceDN/>
        <w:bidi w:val="0"/>
        <w:adjustRightInd/>
        <w:snapToGrid/>
        <w:spacing w:line="240" w:lineRule="auto"/>
        <w:ind w:left="0"/>
        <w:textAlignment w:val="auto"/>
        <w:rPr>
          <w:rFonts w:hint="default"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3、青苗计划专项培训营；</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4、一对一岗位导师制度；</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5、优秀团队旅游；</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6、通畅的晋升渠道；</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7、分公司人员有吸引力的提成、奖金核算机制，灵活友好的员工关爱政策；</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8、绵阳本部通勤车、免费午餐、技培免费住宿、工龄津贴、各种节日福利、生日福利、年终福利、年终绩效，各类工程师津贴；</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9、研究生人才享受专项人才补贴政策；</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10、国家法定休假、职工社保公积金.</w:t>
      </w: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更多专属福利，期待加入企业后逐一解锁！</w:t>
      </w:r>
    </w:p>
    <w:p>
      <w:pPr>
        <w:keepNext w:val="0"/>
        <w:keepLines w:val="0"/>
        <w:pageBreakBefore w:val="0"/>
        <w:kinsoku/>
        <w:wordWrap/>
        <w:overflowPunct/>
        <w:topLinePunct w:val="0"/>
        <w:autoSpaceDE/>
        <w:autoSpaceDN/>
        <w:bidi w:val="0"/>
        <w:adjustRightInd/>
        <w:snapToGrid/>
        <w:spacing w:line="240" w:lineRule="auto"/>
        <w:ind w:left="0"/>
        <w:textAlignment w:val="auto"/>
        <w:rPr>
          <w:rFonts w:hint="default" w:ascii="宋体" w:hAnsi="宋体" w:eastAsia="宋体" w:cs="宋体"/>
          <w:i w:val="0"/>
          <w:iCs w:val="0"/>
          <w:caps w:val="0"/>
          <w:color w:val="auto"/>
          <w:spacing w:val="0"/>
          <w:kern w:val="2"/>
          <w:sz w:val="30"/>
          <w:szCs w:val="30"/>
          <w:lang w:val="en-US" w:eastAsia="zh-CN" w:bidi="ar-SA"/>
        </w:rPr>
      </w:pPr>
    </w:p>
    <w:p>
      <w:pPr>
        <w:keepNext w:val="0"/>
        <w:keepLines w:val="0"/>
        <w:pageBreakBefore w:val="0"/>
        <w:kinsoku/>
        <w:wordWrap/>
        <w:overflowPunct/>
        <w:topLinePunct w:val="0"/>
        <w:autoSpaceDE/>
        <w:autoSpaceDN/>
        <w:bidi w:val="0"/>
        <w:adjustRightInd/>
        <w:snapToGrid/>
        <w:spacing w:line="240" w:lineRule="auto"/>
        <w:ind w:left="0"/>
        <w:textAlignment w:val="auto"/>
        <w:rPr>
          <w:rFonts w:hint="eastAsia" w:ascii="宋体" w:hAnsi="宋体" w:eastAsia="宋体" w:cs="宋体"/>
          <w:i w:val="0"/>
          <w:iCs w:val="0"/>
          <w:caps w:val="0"/>
          <w:color w:val="auto"/>
          <w:spacing w:val="0"/>
          <w:kern w:val="2"/>
          <w:sz w:val="30"/>
          <w:szCs w:val="30"/>
          <w:lang w:val="en-US" w:eastAsia="zh-CN" w:bidi="ar-SA"/>
        </w:rPr>
      </w:pPr>
      <w:r>
        <w:rPr>
          <w:rFonts w:hint="eastAsia" w:ascii="宋体" w:hAnsi="宋体" w:eastAsia="宋体" w:cs="宋体"/>
          <w:i w:val="0"/>
          <w:iCs w:val="0"/>
          <w:caps w:val="0"/>
          <w:color w:val="auto"/>
          <w:spacing w:val="0"/>
          <w:kern w:val="2"/>
          <w:sz w:val="30"/>
          <w:szCs w:val="30"/>
          <w:lang w:val="en-US" w:eastAsia="zh-CN" w:bidi="ar-SA"/>
        </w:rPr>
        <w:t>【联系我们】</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企业直投邮箱：</w:t>
      </w:r>
      <w:r>
        <w:rPr>
          <w:rFonts w:hint="eastAsia" w:ascii="宋体" w:hAnsi="宋体" w:eastAsia="宋体" w:cs="宋体"/>
          <w:i w:val="0"/>
          <w:iCs w:val="0"/>
          <w:caps w:val="0"/>
          <w:color w:val="auto"/>
          <w:spacing w:val="0"/>
          <w:kern w:val="2"/>
          <w:sz w:val="21"/>
          <w:szCs w:val="21"/>
          <w:lang w:val="en-US" w:eastAsia="zh-CN" w:bidi="ar-SA"/>
        </w:rPr>
        <w:fldChar w:fldCharType="begin"/>
      </w:r>
      <w:r>
        <w:rPr>
          <w:rFonts w:hint="eastAsia" w:ascii="宋体" w:hAnsi="宋体" w:eastAsia="宋体" w:cs="宋体"/>
          <w:i w:val="0"/>
          <w:iCs w:val="0"/>
          <w:caps w:val="0"/>
          <w:color w:val="auto"/>
          <w:spacing w:val="0"/>
          <w:kern w:val="2"/>
          <w:sz w:val="21"/>
          <w:szCs w:val="21"/>
          <w:lang w:val="en-US" w:eastAsia="zh-CN" w:bidi="ar-SA"/>
        </w:rPr>
        <w:instrText xml:space="preserve"> HYPERLINK "mailto:jinglisha@jyznxf.com" </w:instrText>
      </w:r>
      <w:r>
        <w:rPr>
          <w:rFonts w:hint="eastAsia" w:ascii="宋体" w:hAnsi="宋体" w:eastAsia="宋体" w:cs="宋体"/>
          <w:i w:val="0"/>
          <w:iCs w:val="0"/>
          <w:caps w:val="0"/>
          <w:color w:val="auto"/>
          <w:spacing w:val="0"/>
          <w:kern w:val="2"/>
          <w:sz w:val="21"/>
          <w:szCs w:val="21"/>
          <w:lang w:val="en-US" w:eastAsia="zh-CN" w:bidi="ar-SA"/>
        </w:rPr>
        <w:fldChar w:fldCharType="separate"/>
      </w:r>
      <w:r>
        <w:rPr>
          <w:rFonts w:hint="eastAsia" w:ascii="宋体" w:hAnsi="宋体" w:eastAsia="宋体" w:cs="宋体"/>
          <w:i w:val="0"/>
          <w:iCs w:val="0"/>
          <w:caps w:val="0"/>
          <w:color w:val="auto"/>
          <w:spacing w:val="0"/>
          <w:kern w:val="2"/>
          <w:sz w:val="21"/>
          <w:szCs w:val="21"/>
          <w:lang w:val="en-US" w:eastAsia="zh-CN" w:bidi="ar-SA"/>
        </w:rPr>
        <w:t>jinglisha@jyznxf.com</w:t>
      </w:r>
      <w:r>
        <w:rPr>
          <w:rFonts w:hint="eastAsia" w:ascii="宋体" w:hAnsi="宋体" w:eastAsia="宋体" w:cs="宋体"/>
          <w:i w:val="0"/>
          <w:iCs w:val="0"/>
          <w:caps w:val="0"/>
          <w:color w:val="auto"/>
          <w:spacing w:val="0"/>
          <w:kern w:val="2"/>
          <w:sz w:val="21"/>
          <w:szCs w:val="21"/>
          <w:lang w:val="en-US" w:eastAsia="zh-CN" w:bidi="ar-SA"/>
        </w:rPr>
        <w:fldChar w:fldCharType="end"/>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textAlignment w:val="auto"/>
        <w:rPr>
          <w:rFonts w:hint="default"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 xml:space="preserve">                 zhoulu@jyznxf.com</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企业招聘热线：座机0816-4683161</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firstLine="1890" w:firstLineChars="90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 xml:space="preserve">敬女士 18981137193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rightChars="0" w:firstLine="1890" w:firstLineChars="90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周女士 19150827880</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drawing>
          <wp:anchor distT="0" distB="0" distL="114300" distR="114300" simplePos="0" relativeHeight="251660288" behindDoc="0" locked="0" layoutInCell="1" allowOverlap="1">
            <wp:simplePos x="0" y="0"/>
            <wp:positionH relativeFrom="column">
              <wp:posOffset>2498725</wp:posOffset>
            </wp:positionH>
            <wp:positionV relativeFrom="paragraph">
              <wp:posOffset>84455</wp:posOffset>
            </wp:positionV>
            <wp:extent cx="1238885" cy="1235075"/>
            <wp:effectExtent l="0" t="0" r="5715" b="9525"/>
            <wp:wrapNone/>
            <wp:docPr id="1" name="图片 1" descr="170979756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9797563460"/>
                    <pic:cNvPicPr>
                      <a:picLocks noChangeAspect="1"/>
                    </pic:cNvPicPr>
                  </pic:nvPicPr>
                  <pic:blipFill>
                    <a:blip r:embed="rId4"/>
                    <a:stretch>
                      <a:fillRect/>
                    </a:stretch>
                  </pic:blipFill>
                  <pic:spPr>
                    <a:xfrm>
                      <a:off x="0" y="0"/>
                      <a:ext cx="1238885" cy="1235075"/>
                    </a:xfrm>
                    <a:prstGeom prst="rect">
                      <a:avLst/>
                    </a:prstGeom>
                  </pic:spPr>
                </pic:pic>
              </a:graphicData>
            </a:graphic>
          </wp:anchor>
        </w:drawing>
      </w:r>
      <w:r>
        <w:rPr>
          <w:rFonts w:hint="eastAsia" w:ascii="宋体" w:hAnsi="宋体" w:eastAsia="宋体" w:cs="宋体"/>
          <w:i w:val="0"/>
          <w:iCs w:val="0"/>
          <w:caps w:val="0"/>
          <w:color w:val="auto"/>
          <w:spacing w:val="0"/>
          <w:kern w:val="2"/>
          <w:sz w:val="21"/>
          <w:szCs w:val="21"/>
          <w:lang w:val="en-US" w:eastAsia="zh-CN" w:bidi="ar-SA"/>
        </w:rPr>
        <w:drawing>
          <wp:anchor distT="0" distB="0" distL="114300" distR="114300" simplePos="0" relativeHeight="251659264" behindDoc="0" locked="0" layoutInCell="1" allowOverlap="1">
            <wp:simplePos x="0" y="0"/>
            <wp:positionH relativeFrom="column">
              <wp:posOffset>1174750</wp:posOffset>
            </wp:positionH>
            <wp:positionV relativeFrom="paragraph">
              <wp:posOffset>92075</wp:posOffset>
            </wp:positionV>
            <wp:extent cx="1243330" cy="1222375"/>
            <wp:effectExtent l="0" t="0" r="1270" b="9525"/>
            <wp:wrapNone/>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5"/>
                    <a:stretch>
                      <a:fillRect/>
                    </a:stretch>
                  </pic:blipFill>
                  <pic:spPr>
                    <a:xfrm>
                      <a:off x="0" y="0"/>
                      <a:ext cx="1243330" cy="1222375"/>
                    </a:xfrm>
                    <a:prstGeom prst="rect">
                      <a:avLst/>
                    </a:prstGeom>
                    <a:noFill/>
                    <a:ln w="9525">
                      <a:noFill/>
                    </a:ln>
                  </pic:spPr>
                </pic:pic>
              </a:graphicData>
            </a:graphic>
          </wp:anchor>
        </w:drawing>
      </w:r>
      <w:r>
        <w:rPr>
          <w:rFonts w:hint="eastAsia" w:ascii="宋体" w:hAnsi="宋体" w:eastAsia="宋体" w:cs="宋体"/>
          <w:i w:val="0"/>
          <w:iCs w:val="0"/>
          <w:caps w:val="0"/>
          <w:color w:val="auto"/>
          <w:spacing w:val="0"/>
          <w:kern w:val="2"/>
          <w:sz w:val="21"/>
          <w:szCs w:val="21"/>
          <w:lang w:val="en-US" w:eastAsia="zh-CN" w:bidi="ar-SA"/>
        </w:rPr>
        <w:t>招聘直投微信：</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right="0" w:rightChars="0"/>
        <w:textAlignment w:val="auto"/>
        <w:rPr>
          <w:rFonts w:hint="eastAsia" w:ascii="宋体" w:hAnsi="宋体" w:eastAsia="宋体" w:cs="宋体"/>
          <w:i w:val="0"/>
          <w:iCs w:val="0"/>
          <w:caps w:val="0"/>
          <w:color w:val="auto"/>
          <w:spacing w:val="0"/>
          <w:kern w:val="2"/>
          <w:sz w:val="21"/>
          <w:szCs w:val="21"/>
          <w:lang w:val="en-US" w:eastAsia="zh-CN" w:bidi="ar-SA"/>
        </w:rPr>
      </w:pP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网站投递端口：智联招聘、前程无忧、boss直聘同步开启，搜索“四川久远智能消防”进入“管培生/技培生/储备干部”进行投递；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5、公司地址：绵阳市安州区花荄工业园区创业路4号；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6、公交路线：15路公交车到白鹤林站---步行1.4km；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宋体" w:hAnsi="宋体" w:eastAsia="宋体" w:cs="宋体"/>
          <w:i w:val="0"/>
          <w:iCs w:val="0"/>
          <w:caps w:val="0"/>
          <w:color w:val="auto"/>
          <w:spacing w:val="0"/>
          <w:kern w:val="2"/>
          <w:sz w:val="21"/>
          <w:szCs w:val="21"/>
          <w:lang w:val="en-US" w:eastAsia="zh-CN" w:bidi="ar-SA"/>
        </w:rPr>
      </w:pPr>
      <w:r>
        <w:rPr>
          <w:rFonts w:hint="eastAsia" w:ascii="宋体" w:hAnsi="宋体" w:eastAsia="宋体" w:cs="宋体"/>
          <w:i w:val="0"/>
          <w:iCs w:val="0"/>
          <w:caps w:val="0"/>
          <w:color w:val="auto"/>
          <w:spacing w:val="0"/>
          <w:kern w:val="2"/>
          <w:sz w:val="21"/>
          <w:szCs w:val="21"/>
          <w:lang w:val="en-US" w:eastAsia="zh-CN" w:bidi="ar-SA"/>
        </w:rPr>
        <w:t>       91路公交车到安州区住建局----步行2.2km</w:t>
      </w:r>
    </w:p>
    <w:p>
      <w:pPr>
        <w:keepNext w:val="0"/>
        <w:keepLines w:val="0"/>
        <w:pageBreakBefore w:val="0"/>
        <w:kinsoku/>
        <w:wordWrap/>
        <w:overflowPunct/>
        <w:topLinePunct w:val="0"/>
        <w:autoSpaceDE/>
        <w:autoSpaceDN/>
        <w:bidi w:val="0"/>
        <w:adjustRightInd/>
        <w:snapToGrid/>
        <w:spacing w:line="240" w:lineRule="exact"/>
        <w:ind w:left="0"/>
        <w:textAlignment w:val="auto"/>
        <w:rPr>
          <w:rFonts w:hint="eastAsia" w:ascii="宋体" w:hAnsi="宋体" w:eastAsia="宋体" w:cs="宋体"/>
          <w:i w:val="0"/>
          <w:iCs w:val="0"/>
          <w:caps w:val="0"/>
          <w:color w:val="auto"/>
          <w:spacing w:val="0"/>
          <w:kern w:val="2"/>
          <w:sz w:val="21"/>
          <w:szCs w:val="21"/>
          <w:lang w:val="en-US" w:eastAsia="zh-CN" w:bidi="ar-SA"/>
        </w:rPr>
      </w:pPr>
    </w:p>
    <w:sectPr>
      <w:pgSz w:w="11906" w:h="16838"/>
      <w:pgMar w:top="1440" w:right="1800" w:bottom="9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35F0F0"/>
    <w:multiLevelType w:val="singleLevel"/>
    <w:tmpl w:val="0D35F0F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lNDJiZTQ2ZWU4MjdhM2Q1ZDViOWUyNDc1ZjVmNGIifQ=="/>
  </w:docVars>
  <w:rsids>
    <w:rsidRoot w:val="6E362817"/>
    <w:rsid w:val="06754472"/>
    <w:rsid w:val="0CE850AC"/>
    <w:rsid w:val="13FC01AD"/>
    <w:rsid w:val="168F3D98"/>
    <w:rsid w:val="19A1328F"/>
    <w:rsid w:val="1D8E249F"/>
    <w:rsid w:val="20BE2A44"/>
    <w:rsid w:val="250B225F"/>
    <w:rsid w:val="27C551F7"/>
    <w:rsid w:val="2A635B27"/>
    <w:rsid w:val="2E960B5C"/>
    <w:rsid w:val="2F6B1FE9"/>
    <w:rsid w:val="33A67A93"/>
    <w:rsid w:val="3BBA699F"/>
    <w:rsid w:val="44D84400"/>
    <w:rsid w:val="46ED0419"/>
    <w:rsid w:val="4CD17A13"/>
    <w:rsid w:val="54A406DF"/>
    <w:rsid w:val="61DB4388"/>
    <w:rsid w:val="627464D9"/>
    <w:rsid w:val="65EB0102"/>
    <w:rsid w:val="6E362817"/>
    <w:rsid w:val="6E953EDE"/>
    <w:rsid w:val="7B464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2024-02-28T02:42:00Z</dcterms:created>
  <dc:creator>rolita</dc:creator>
  <cp:lastModifiedBy>rolita</cp:lastModifiedBy>
  <cp:lastPrinted>2024-03-05T06:01:00Z</cp:lastPrinted>
  <dcterms:modified xsi:type="dcterms:W3CDTF">2024-03-11T12:22:31Z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5811C2E8D6E2455C8CA9D161F60C0F5F_13</vt:lpwstr>
  </property>
</Properties>
</file>